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/>
      </w:pPr>
      <w:r>
        <w:rPr>
          <w:rFonts w:cs="Times New Roman"/>
          <w:sz w:val="24"/>
          <w:szCs w:val="24"/>
        </w:rPr>
        <w:t xml:space="preserve">Муниципальное бюджетное дошкольное образовательное учреждение </w:t>
      </w:r>
    </w:p>
    <w:p>
      <w:pPr>
        <w:pStyle w:val="NoSpacing"/>
        <w:jc w:val="center"/>
        <w:rPr/>
      </w:pPr>
      <w:r>
        <w:rPr>
          <w:rFonts w:cs="Times New Roman"/>
          <w:sz w:val="24"/>
          <w:szCs w:val="24"/>
        </w:rPr>
        <w:t xml:space="preserve">Петрозаводского городского округа </w:t>
      </w:r>
      <w:r>
        <w:rPr>
          <w:rFonts w:eastAsia="Times New Roman" w:cs="Times New Roman"/>
          <w:b w:val="false"/>
          <w:bCs w:val="false"/>
          <w:sz w:val="24"/>
          <w:szCs w:val="24"/>
          <w:u w:val="none"/>
          <w:lang w:eastAsia="ru-RU"/>
        </w:rPr>
        <w:t>«Центр развития ребенка – детский сад № 110 «Красная шапочка»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/>
          <w:b w:val="false"/>
          <w:bCs w:val="false"/>
          <w:sz w:val="24"/>
          <w:szCs w:val="24"/>
          <w:u w:val="none"/>
          <w:lang w:eastAsia="ru-RU"/>
        </w:rPr>
        <w:t>Организации-партнеры: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/>
          <w:sz w:val="24"/>
          <w:szCs w:val="24"/>
          <w:lang w:eastAsia="ru-RU"/>
        </w:rPr>
        <w:t>ГАУ ДПО РК «Карельский институт развития образования»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/>
          <w:sz w:val="24"/>
          <w:szCs w:val="24"/>
          <w:lang w:eastAsia="ru-RU"/>
        </w:rPr>
        <w:t xml:space="preserve">Карельское республиканское отделение Общероссийской общественной организации 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eastAsia="Times New Roman" w:cs="Times New Roman"/>
          <w:b w:val="false"/>
          <w:bCs w:val="false"/>
          <w:sz w:val="24"/>
          <w:szCs w:val="24"/>
          <w:u w:val="none"/>
          <w:lang w:eastAsia="ru-RU"/>
        </w:rPr>
        <w:t>«Национальная родительская ассоциация социальной поддержки семьи и защиты семейных ценностей»</w:t>
      </w:r>
    </w:p>
    <w:p>
      <w:pPr>
        <w:pStyle w:val="Normal"/>
        <w:spacing w:lineRule="auto" w:line="240" w:before="0" w:after="0"/>
        <w:jc w:val="center"/>
        <w:rPr>
          <w:rFonts w:eastAsia="Times New Roman" w:cs="Times New Roman"/>
          <w:b w:val="false"/>
          <w:b w:val="false"/>
          <w:bCs w:val="false"/>
          <w:sz w:val="24"/>
          <w:szCs w:val="24"/>
          <w:u w:val="none"/>
          <w:lang w:eastAsia="ru-RU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u w:val="single"/>
        </w:rPr>
        <w:t xml:space="preserve">АНКЕТА УЧАСТНИКА ОТНОШЕНИЙ В ОБРАЗОВАНИИ - </w:t>
      </w:r>
      <w:r>
        <w:rPr>
          <w:u w:val="single"/>
        </w:rPr>
        <w:t>РОДИТЕЛЯ</w:t>
      </w:r>
    </w:p>
    <w:p>
      <w:pPr>
        <w:pStyle w:val="Normal"/>
        <w:spacing w:before="0" w:after="0"/>
        <w:contextualSpacing/>
        <w:jc w:val="center"/>
        <w:rPr>
          <w:i/>
          <w:i/>
        </w:rPr>
      </w:pPr>
      <w:r>
        <w:rPr>
          <w:i/>
        </w:rPr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/>
        <w:t xml:space="preserve">Уважаемые родители, предлагаем Вам принять участие в оценке знаний, умений, навыков, компетенций, уровня личностного развития по раскрытию и развитию образовательного потенциала </w:t>
      </w:r>
      <w:r>
        <w:rPr>
          <w:b/>
          <w:bCs/>
        </w:rPr>
        <w:t>Вашего ребёнка</w:t>
      </w:r>
      <w:r>
        <w:rPr/>
        <w:t xml:space="preserve"> для успешной социализации. Ответы на вопросы помогут Вам увидеть образовательные достижения в освоении программы и возможности дальнейшего совершенствования образовательного потенциала Вашего ребёнка.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/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>
          <w:i/>
        </w:rPr>
        <w:t>Рекомендации по заполнению анкеты</w:t>
      </w:r>
      <w:r>
        <w:rPr/>
        <w:t xml:space="preserve">. Пожалуйста, внимательно прочитайте содержание каждого утверждения и возможные варианты ответов. Затем отметьте в каждом окошечке количество баллов: от 0 до 3, где 0 – проявлено на минимальном уровне, 1 – проявлено частично, 2 – проявлено в полном объеме, 3 балла – проявлено на повышенном уровне. По каждому вопросу напишите Ваши пояснения и комментарии, которые позволят выстроить дальнейшую совместную работу. </w:t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/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>
          <w:i/>
          <w:color w:val="000099"/>
        </w:rPr>
        <w:t xml:space="preserve">Каждый человек в течение своей жизни ежедневно чему-то учится: сначала ходить и разговаривать, потом играть и бегать, наконец, жить в обществе. Ваш ребёнок уже многое знает, умеет, делает. Ответьте, пожалуйста, на вопросы, которые помогут Вам лучше узнать об уровне  знаний Вашего ребёнка. </w:t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Ваш  ребёнок уже знает?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Знает содержание изучаемых программ по социально-коммуникативному развитию (знает правила поведения и общения).</w:t>
            </w:r>
          </w:p>
        </w:tc>
      </w:tr>
    </w:tbl>
    <w:p>
      <w:pPr>
        <w:pStyle w:val="NoSpacing"/>
        <w:ind w:left="720" w:hanging="0"/>
        <w:jc w:val="both"/>
        <w:rPr>
          <w:i/>
          <w:i/>
        </w:rPr>
      </w:pPr>
      <w:r>
        <w:rPr>
          <w:i/>
        </w:rPr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  <w:t>Знает, что важно постоянно учиться новому, интересному, полезному</w:t>
            </w:r>
          </w:p>
        </w:tc>
      </w:tr>
    </w:tbl>
    <w:p>
      <w:pPr>
        <w:pStyle w:val="NoSpacing"/>
        <w:ind w:left="720" w:hanging="0"/>
        <w:jc w:val="both"/>
        <w:rPr>
          <w:i/>
          <w:i/>
        </w:rPr>
      </w:pPr>
      <w:r>
        <w:rPr>
          <w:i/>
        </w:rPr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>Знает, что может помочь другим детям.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______________________________________________________________________________________________________________________________________________________________________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Вашему  ребёнку необходимо ещё узнать?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/>
              <w:t xml:space="preserve">Необходимо </w:t>
            </w:r>
            <w:r>
              <w:rPr>
                <w:i/>
                <w:iCs/>
              </w:rPr>
              <w:t>б</w:t>
            </w:r>
            <w:r>
              <w:rPr>
                <w:i/>
              </w:rPr>
              <w:t xml:space="preserve">ольше знать об особенностях успешного взаимодействия с окружающими </w:t>
            </w:r>
          </w:p>
        </w:tc>
      </w:tr>
    </w:tbl>
    <w:p>
      <w:pPr>
        <w:pStyle w:val="NoSpacing"/>
        <w:ind w:left="720" w:hanging="0"/>
        <w:jc w:val="both"/>
        <w:rPr>
          <w:i/>
          <w:i/>
        </w:rPr>
      </w:pPr>
      <w:r>
        <w:rPr>
          <w:i/>
        </w:rPr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/>
              <w:t>Необходимо б</w:t>
            </w:r>
            <w:r>
              <w:rPr>
                <w:i/>
              </w:rPr>
              <w:t>ольше узнать, как использовать полученные знания в практической деятельности.</w:t>
            </w:r>
          </w:p>
        </w:tc>
      </w:tr>
    </w:tbl>
    <w:p>
      <w:pPr>
        <w:pStyle w:val="NoSpacing"/>
        <w:ind w:left="720" w:hanging="0"/>
        <w:jc w:val="both"/>
        <w:rPr>
          <w:i/>
          <w:i/>
        </w:rPr>
      </w:pPr>
      <w:r>
        <w:rPr>
          <w:i/>
        </w:rPr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Необходимо больше узнать, как быть полезными семье, обществу, государству, миру.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______________________________________________________________________________________________________________________________________________________________________</w:t>
      </w:r>
    </w:p>
    <w:p>
      <w:pPr>
        <w:pStyle w:val="Normal"/>
        <w:rPr/>
      </w:pPr>
      <w:r>
        <w:rPr>
          <w:i/>
          <w:color w:val="000099"/>
        </w:rPr>
        <w:tab/>
        <w:t>Свои знания человек применяет на практике. Ответьте на вопросы, которые помогут Вам лучше узнать об умениях Вашего ребёнка.</w:t>
      </w:r>
    </w:p>
    <w:p>
      <w:pPr>
        <w:pStyle w:val="Normal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Ваш  ребёнок уже умеет делать?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Умеет самостоятельно и успешно выполнять задания, соблюдать правила взаимодействия с окружающими.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Умеет пользоваться различными источниками для получения дополнительной информации (обратиться к взрослому, ребенку — нужное подчеркнуть).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Умеет оказывать помощь и поддержку другим окружающим (детям, взрослым — нужное подчеркнуть).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______________________________________________________________________________________________________________________________________________________________________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еще необходимо уметь делать вашему ребёнку?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  <w:t>Необходимо уметь выполнять образовательные задачи  самостоятельно.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  <w:t>Необходимо уметь осуществлять образовательную деятельность в группе/команде/ коллективе.</w:t>
            </w:r>
          </w:p>
        </w:tc>
      </w:tr>
    </w:tbl>
    <w:p>
      <w:pPr>
        <w:pStyle w:val="Normal"/>
        <w:rPr/>
      </w:pPr>
      <w:bookmarkStart w:id="0" w:name="_GoBack"/>
      <w:bookmarkStart w:id="1" w:name="_GoBack"/>
      <w:bookmarkEnd w:id="1"/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>Необходимо уметь быть общественно полезной личностью.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  <w:t xml:space="preserve">      </w:t>
      </w:r>
      <w:r>
        <w:rPr>
          <w:i/>
          <w:color w:val="000099"/>
        </w:rPr>
        <w:t xml:space="preserve">Занимаясь разной деятельностью человек, многократно тренирует и развивает свои навыки. Ответьте на вопросы, которые помогут лучше узнать о </w:t>
      </w:r>
      <w:r>
        <w:rPr>
          <w:b/>
          <w:i/>
          <w:color w:val="000099"/>
          <w:sz w:val="32"/>
          <w:szCs w:val="32"/>
        </w:rPr>
        <w:t>навыках</w:t>
      </w:r>
      <w:r>
        <w:rPr>
          <w:i/>
          <w:color w:val="000099"/>
        </w:rPr>
        <w:t xml:space="preserve"> Вашего ребёнка.</w:t>
      </w:r>
    </w:p>
    <w:p>
      <w:pPr>
        <w:pStyle w:val="Normal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Когда у Вашего ребёнка получается лучше всего выполнить задание?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Получается лучше всего выполнить задание, когда он занимается самостоятельно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Получается лучше всего выполнить задание, когда занимается с друзьями, родителями или другими взрослыми (подчеркните Ваш вариант ответа).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Получается лучше всего выполнять задание  при поддержке родителей, членов семьи и других взрослых.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______________________________________________________________________________________________________________________________________________________________________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необходимо Вашему ребёнку, чтобы научиться лучше выполнять задание?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Необходимо научиться экспериментировать.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>
          <w:trHeight w:val="367" w:hRule="atLeast"/>
        </w:trPr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Необходимо научиться презентовать себя (рассказать о себе, своих интересах и т.д.).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Необходимо научиться помогать другим детям выполнять задание.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shd w:val="clear" w:color="auto" w:fill="FFFFFF"/>
        <w:spacing w:before="120" w:after="120"/>
        <w:ind w:left="720" w:hanging="0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cs="Arial" w:ascii="Arial" w:hAnsi="Arial"/>
          <w:color w:val="222222"/>
          <w:sz w:val="21"/>
          <w:szCs w:val="21"/>
        </w:rPr>
      </w:r>
    </w:p>
    <w:p>
      <w:pPr>
        <w:pStyle w:val="Normal"/>
        <w:jc w:val="both"/>
        <w:rPr/>
      </w:pPr>
      <w:r>
        <w:rPr>
          <w:i/>
          <w:color w:val="000099"/>
        </w:rPr>
        <w:tab/>
        <w:t xml:space="preserve">Про человека, который хорошо знает о чём-либо, хорошо умеет что-либо делать, у него есть способности, говорят - «он компетентный». Компетентность - это личностная способность человека решать определенные задачи. Человеку важно развивать свои компетенции. Ответьте, пожалуйста,  на вопросы, которые помогут Вам лучше узнать о </w:t>
      </w:r>
      <w:r>
        <w:rPr>
          <w:b/>
          <w:i/>
          <w:color w:val="000099"/>
          <w:sz w:val="32"/>
          <w:szCs w:val="32"/>
        </w:rPr>
        <w:t>компетенциях</w:t>
      </w:r>
      <w:r>
        <w:rPr>
          <w:i/>
          <w:color w:val="000099"/>
        </w:rPr>
        <w:t xml:space="preserve"> Вашего ребёнка.</w:t>
      </w:r>
    </w:p>
    <w:p>
      <w:pPr>
        <w:pStyle w:val="Normal"/>
        <w:rPr>
          <w:i/>
          <w:i/>
          <w:color w:val="000099"/>
        </w:rPr>
      </w:pPr>
      <w:r>
        <w:rPr>
          <w:i/>
          <w:color w:val="000099"/>
        </w:rPr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у Вашего ребёнка получается лучше всего?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Он(она) проявляет определённые способности и таланты. Укажите какие______________________________________________________________________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Способен(на) помогать другим детям развивать эти же способности.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Готов(а) объединяться с другими детьми и взрослыми для демонстрации своих способностей и талантов на социально – значимом уровне (праздники, конкурсы, концерты).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Какого успеха Вашему ребёнку необходимо достичь в раскрытии и развитии желания учиться, готовности к самообразованию.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Необходимо развивать и раскрывать свой образовательный потенциал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Необходимо стать примером для друзей, сверстников.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07" w:type="dxa"/>
        <w:jc w:val="left"/>
        <w:tblInd w:w="7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left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Необходимо доброжелательно и компетентно сотрудничать со всеми окружающими.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___________________________________________________________________________________</w:t>
      </w:r>
    </w:p>
    <w:p>
      <w:pPr>
        <w:pStyle w:val="Normal"/>
        <w:jc w:val="both"/>
        <w:rPr/>
      </w:pPr>
      <w:r>
        <w:rPr>
          <w:i/>
          <w:color w:val="000099"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</w:t>
      </w:r>
      <w:r>
        <w:rPr>
          <w:b/>
          <w:i/>
          <w:color w:val="000099"/>
          <w:sz w:val="32"/>
          <w:szCs w:val="32"/>
        </w:rPr>
        <w:t xml:space="preserve">личностного роста </w:t>
      </w:r>
      <w:r>
        <w:rPr>
          <w:i/>
          <w:color w:val="000099"/>
        </w:rPr>
        <w:t xml:space="preserve">Вашего ребёнка </w:t>
      </w:r>
      <w:r>
        <w:rPr>
          <w:b/>
          <w:i/>
          <w:color w:val="000099"/>
          <w:sz w:val="32"/>
          <w:szCs w:val="32"/>
        </w:rPr>
        <w:t>.</w:t>
      </w:r>
    </w:p>
    <w:p>
      <w:pPr>
        <w:pStyle w:val="Normal"/>
        <w:jc w:val="both"/>
        <w:rPr>
          <w:b/>
          <w:b/>
          <w:i/>
          <w:i/>
          <w:color w:val="000099"/>
          <w:sz w:val="32"/>
          <w:szCs w:val="32"/>
        </w:rPr>
      </w:pPr>
      <w:r>
        <w:rPr>
          <w:b/>
          <w:i/>
          <w:color w:val="000099"/>
          <w:sz w:val="32"/>
          <w:szCs w:val="32"/>
        </w:rPr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before="0" w:after="0"/>
        <w:ind w:left="1477" w:right="0" w:hanging="0"/>
        <w:contextualSpacing/>
        <w:jc w:val="both"/>
        <w:rPr/>
      </w:pPr>
      <w:r>
        <w:rPr>
          <w:sz w:val="24"/>
          <w:szCs w:val="24"/>
        </w:rPr>
        <w:t xml:space="preserve">9. </w:t>
      </w:r>
      <w:r>
        <w:rPr>
          <w:sz w:val="24"/>
          <w:szCs w:val="24"/>
        </w:rPr>
        <w:t>Какими личностными качествами для успешного взаимодействия с окружающими обладает Ваш ребёнок?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10268" w:type="dxa"/>
        <w:jc w:val="left"/>
        <w:tblInd w:w="70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  <w:tblLook w:val="00a0"/>
      </w:tblPr>
      <w:tblGrid>
        <w:gridCol w:w="10268"/>
      </w:tblGrid>
      <w:tr>
        <w:trPr/>
        <w:tc>
          <w:tcPr>
            <w:tcW w:w="10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Мой ребёнок обладает личностными качествами:</w:t>
            </w:r>
          </w:p>
          <w:p>
            <w:pPr>
              <w:pStyle w:val="NoSpacing"/>
              <w:jc w:val="both"/>
              <w:rPr/>
            </w:pPr>
            <w:r>
              <w:rPr/>
            </w:r>
          </w:p>
          <w:p>
            <w:pPr>
              <w:pStyle w:val="NoSpacing"/>
              <w:jc w:val="both"/>
              <w:rPr/>
            </w:pPr>
            <w:r>
              <w:rPr/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ind w:left="1194" w:right="0" w:hanging="0"/>
        <w:jc w:val="both"/>
        <w:rPr/>
      </w:pPr>
      <w:r>
        <w:rPr/>
        <w:t xml:space="preserve">10. </w:t>
      </w:r>
      <w:r>
        <w:rPr/>
        <w:t>Какие личностные качества необходимо развивать Вашему ребёнку?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10268" w:type="dxa"/>
        <w:jc w:val="left"/>
        <w:tblInd w:w="70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  <w:tblLook w:val="00a0"/>
      </w:tblPr>
      <w:tblGrid>
        <w:gridCol w:w="10268"/>
      </w:tblGrid>
      <w:tr>
        <w:trPr/>
        <w:tc>
          <w:tcPr>
            <w:tcW w:w="10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Моему ребёнку необходимо развивать следующие личностные качества:</w:t>
            </w:r>
          </w:p>
          <w:p>
            <w:pPr>
              <w:pStyle w:val="NoSpacing"/>
              <w:jc w:val="both"/>
              <w:rPr/>
            </w:pPr>
            <w:r>
              <w:rPr/>
            </w:r>
          </w:p>
          <w:p>
            <w:pPr>
              <w:pStyle w:val="NoSpacing"/>
              <w:jc w:val="both"/>
              <w:rPr/>
            </w:pPr>
            <w:r>
              <w:rPr/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</w:r>
    </w:p>
    <w:p>
      <w:pPr>
        <w:pStyle w:val="ListParagraph"/>
        <w:numPr>
          <w:ilvl w:val="0"/>
          <w:numId w:val="0"/>
        </w:numPr>
        <w:ind w:left="1800" w:hanging="0"/>
        <w:jc w:val="both"/>
        <w:rPr/>
      </w:pPr>
      <w:r>
        <w:rPr>
          <w:sz w:val="24"/>
          <w:szCs w:val="24"/>
        </w:rPr>
        <w:t xml:space="preserve">11. </w:t>
      </w:r>
      <w:r>
        <w:rPr>
          <w:sz w:val="24"/>
          <w:szCs w:val="24"/>
        </w:rPr>
        <w:t>Что Вы хотите пожелать своему ребёнку?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10268" w:type="dxa"/>
        <w:jc w:val="left"/>
        <w:tblInd w:w="70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  <w:tblLook w:val="00a0"/>
      </w:tblPr>
      <w:tblGrid>
        <w:gridCol w:w="10268"/>
      </w:tblGrid>
      <w:tr>
        <w:trPr/>
        <w:tc>
          <w:tcPr>
            <w:tcW w:w="10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</w:rPr>
              <w:t>Я желаю своему ребёнку..</w:t>
            </w:r>
          </w:p>
          <w:p>
            <w:pPr>
              <w:pStyle w:val="NoSpacing"/>
              <w:jc w:val="both"/>
              <w:rPr/>
            </w:pPr>
            <w:r>
              <w:rPr/>
            </w:r>
          </w:p>
          <w:p>
            <w:pPr>
              <w:pStyle w:val="NoSpacing"/>
              <w:jc w:val="both"/>
              <w:rPr/>
            </w:pPr>
            <w:r>
              <w:rPr/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</w:r>
    </w:p>
    <w:p>
      <w:pPr>
        <w:pStyle w:val="Normal"/>
        <w:jc w:val="center"/>
        <w:rPr>
          <w:i/>
          <w:i/>
          <w:color w:val="000099"/>
        </w:rPr>
      </w:pPr>
      <w:r>
        <w:rPr>
          <w:i/>
          <w:color w:val="000099"/>
        </w:rPr>
        <w:t>Спасибо за Ваши искренние ответы.</w:t>
      </w:r>
    </w:p>
    <w:p>
      <w:pPr>
        <w:pStyle w:val="Normal"/>
        <w:rPr>
          <w:b/>
          <w:b/>
          <w:i/>
          <w:i/>
          <w:sz w:val="20"/>
          <w:szCs w:val="20"/>
          <w:lang w:eastAsia="en-US"/>
        </w:rPr>
      </w:pPr>
      <w:r>
        <w:rPr>
          <w:b/>
          <w:i/>
          <w:sz w:val="20"/>
          <w:szCs w:val="20"/>
          <w:lang w:eastAsia="en-US"/>
        </w:rPr>
      </w:r>
    </w:p>
    <w:p>
      <w:pPr>
        <w:pStyle w:val="Normal"/>
        <w:ind w:left="142" w:hanging="0"/>
        <w:rPr>
          <w:b/>
          <w:b/>
          <w:i/>
          <w:i/>
          <w:sz w:val="18"/>
          <w:szCs w:val="18"/>
          <w:lang w:eastAsia="en-US"/>
        </w:rPr>
      </w:pPr>
      <w:r>
        <w:rPr>
          <w:b/>
          <w:i/>
          <w:sz w:val="18"/>
          <w:szCs w:val="18"/>
          <w:lang w:eastAsia="en-US"/>
        </w:rPr>
      </w:r>
    </w:p>
    <w:p>
      <w:pPr>
        <w:pStyle w:val="Normal"/>
        <w:ind w:left="142" w:hanging="0"/>
        <w:jc w:val="both"/>
        <w:rPr>
          <w:i/>
          <w:i/>
        </w:rPr>
      </w:pPr>
      <w:r>
        <w:rPr>
          <w:i/>
        </w:rPr>
      </w:r>
    </w:p>
    <w:p>
      <w:pPr>
        <w:pStyle w:val="Normal"/>
        <w:ind w:left="142" w:right="-93" w:hanging="0"/>
        <w:rPr/>
      </w:pPr>
      <w:r>
        <w:rPr>
          <w:rFonts w:eastAsia="Calibri"/>
          <w:b/>
          <w:i/>
          <w:color w:val="000000"/>
          <w:sz w:val="24"/>
          <w:szCs w:val="24"/>
          <w:lang w:eastAsia="en-US"/>
        </w:rPr>
        <w:t xml:space="preserve">Пояснения к подсчёту результатов:  </w:t>
      </w:r>
    </w:p>
    <w:p>
      <w:pPr>
        <w:pStyle w:val="Normal"/>
        <w:ind w:left="142" w:right="-93" w:hanging="0"/>
        <w:rPr/>
      </w:pPr>
      <w:r>
        <w:rPr>
          <w:rFonts w:eastAsia="Calibri"/>
          <w:color w:val="000000"/>
          <w:sz w:val="24"/>
          <w:szCs w:val="24"/>
          <w:lang w:eastAsia="en-US"/>
        </w:rPr>
        <w:t xml:space="preserve">При выявлении уровня образовательного потенциала </w:t>
      </w:r>
      <w:r>
        <w:rPr>
          <w:rFonts w:eastAsia="Calibri"/>
          <w:color w:val="000000"/>
          <w:sz w:val="24"/>
          <w:szCs w:val="24"/>
          <w:lang w:eastAsia="en-US"/>
        </w:rPr>
        <w:t>родителя</w:t>
      </w:r>
      <w:r>
        <w:rPr>
          <w:rFonts w:eastAsia="Calibri"/>
          <w:color w:val="000000"/>
          <w:sz w:val="24"/>
          <w:szCs w:val="24"/>
          <w:lang w:eastAsia="en-US"/>
        </w:rPr>
        <w:t xml:space="preserve"> и обучающ</w:t>
      </w:r>
      <w:r>
        <w:rPr>
          <w:rFonts w:eastAsia="Calibri"/>
          <w:color w:val="000000"/>
          <w:sz w:val="24"/>
          <w:szCs w:val="24"/>
          <w:lang w:eastAsia="en-US"/>
        </w:rPr>
        <w:t>его</w:t>
      </w:r>
      <w:r>
        <w:rPr>
          <w:rFonts w:eastAsia="Calibri"/>
          <w:color w:val="000000"/>
          <w:sz w:val="24"/>
          <w:szCs w:val="24"/>
          <w:lang w:eastAsia="en-US"/>
        </w:rPr>
        <w:t xml:space="preserve">ся учитываются вопросы </w:t>
      </w:r>
    </w:p>
    <w:p>
      <w:pPr>
        <w:pStyle w:val="Normal"/>
        <w:ind w:left="142" w:right="-93" w:hanging="0"/>
        <w:rPr/>
      </w:pPr>
      <w:r>
        <w:rPr>
          <w:rFonts w:eastAsia="Calibri"/>
          <w:color w:val="000000"/>
          <w:sz w:val="24"/>
          <w:szCs w:val="24"/>
          <w:lang w:eastAsia="en-US"/>
        </w:rPr>
        <w:t xml:space="preserve">№ </w:t>
      </w:r>
      <w:r>
        <w:rPr>
          <w:rFonts w:eastAsia="Calibri"/>
          <w:color w:val="000000"/>
          <w:sz w:val="24"/>
          <w:szCs w:val="24"/>
          <w:lang w:eastAsia="en-US"/>
        </w:rPr>
        <w:t>1-</w:t>
      </w:r>
      <w:r>
        <w:rPr>
          <w:rFonts w:eastAsia="Calibri"/>
          <w:color w:val="000000"/>
          <w:sz w:val="24"/>
          <w:szCs w:val="24"/>
          <w:lang w:eastAsia="en-US"/>
        </w:rPr>
        <w:t>8</w:t>
      </w:r>
      <w:r>
        <w:rPr>
          <w:rFonts w:eastAsia="Calibri"/>
          <w:color w:val="000000"/>
          <w:sz w:val="24"/>
          <w:szCs w:val="24"/>
          <w:lang w:eastAsia="en-US"/>
        </w:rPr>
        <w:t xml:space="preserve">. </w:t>
      </w:r>
    </w:p>
    <w:p>
      <w:pPr>
        <w:pStyle w:val="Normal"/>
        <w:ind w:left="142" w:right="-93" w:hanging="0"/>
        <w:rPr/>
      </w:pPr>
      <w:r>
        <w:rPr>
          <w:rFonts w:eastAsia="Calibri"/>
          <w:color w:val="000000"/>
          <w:sz w:val="24"/>
          <w:szCs w:val="24"/>
          <w:lang w:eastAsia="en-US"/>
        </w:rPr>
        <w:t xml:space="preserve">Количество полученных баллов – 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от 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48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до 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72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– высокий уровень развития образовательного потенциала 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родителя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и обучающ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его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ся;</w:t>
      </w:r>
    </w:p>
    <w:p>
      <w:pPr>
        <w:pStyle w:val="Normal"/>
        <w:ind w:left="142" w:right="-93" w:hanging="0"/>
        <w:rPr>
          <w:b w:val="false"/>
          <w:b w:val="false"/>
          <w:bCs w:val="false"/>
        </w:rPr>
      </w:pP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Количество полученных баллов – от 2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5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до 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47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– средний уровень развития образовательного потенциала 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родителя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и обучающ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его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ся;</w:t>
      </w:r>
    </w:p>
    <w:p>
      <w:pPr>
        <w:pStyle w:val="Normal"/>
        <w:ind w:left="142" w:right="-93" w:hanging="0"/>
        <w:rPr>
          <w:b w:val="false"/>
          <w:b w:val="false"/>
          <w:bCs w:val="false"/>
        </w:rPr>
      </w:pP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Количество полученных баллов – от 0 до 2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4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– низкий уровень развития образовательного потенциала 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родителя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 xml:space="preserve"> и обучающ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его</w:t>
      </w:r>
      <w:r>
        <w:rPr>
          <w:rFonts w:eastAsia="Calibri"/>
          <w:b w:val="false"/>
          <w:bCs w:val="false"/>
          <w:color w:val="000000"/>
          <w:sz w:val="24"/>
          <w:szCs w:val="24"/>
          <w:lang w:eastAsia="en-US"/>
        </w:rPr>
        <w:t>ся;</w:t>
      </w:r>
    </w:p>
    <w:p>
      <w:pPr>
        <w:pStyle w:val="Normal"/>
        <w:ind w:left="142" w:right="-93" w:hanging="0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/>
          <w:color w:val="000000"/>
          <w:sz w:val="24"/>
          <w:szCs w:val="24"/>
          <w:lang w:eastAsia="en-US"/>
        </w:rPr>
      </w:r>
    </w:p>
    <w:p>
      <w:pPr>
        <w:pStyle w:val="Normal"/>
        <w:ind w:left="142" w:right="-93" w:hanging="0"/>
        <w:rPr/>
      </w:pPr>
      <w:r>
        <w:rPr>
          <w:rFonts w:eastAsia="Calibri"/>
          <w:color w:val="000000"/>
          <w:sz w:val="24"/>
          <w:szCs w:val="24"/>
          <w:lang w:eastAsia="en-US"/>
        </w:rPr>
        <w:t>Родитель</w:t>
      </w:r>
      <w:r>
        <w:rPr>
          <w:rFonts w:eastAsia="Calibri"/>
          <w:color w:val="000000"/>
          <w:sz w:val="24"/>
          <w:szCs w:val="24"/>
          <w:lang w:eastAsia="en-US"/>
        </w:rPr>
        <w:t xml:space="preserve"> и обучающи</w:t>
      </w:r>
      <w:r>
        <w:rPr>
          <w:rFonts w:eastAsia="Calibri"/>
          <w:color w:val="000000"/>
          <w:sz w:val="24"/>
          <w:szCs w:val="24"/>
          <w:lang w:eastAsia="en-US"/>
        </w:rPr>
        <w:t>й</w:t>
      </w:r>
      <w:r>
        <w:rPr>
          <w:rFonts w:eastAsia="Calibri"/>
          <w:color w:val="000000"/>
          <w:sz w:val="24"/>
          <w:szCs w:val="24"/>
          <w:lang w:eastAsia="en-US"/>
        </w:rPr>
        <w:t>ся проявляют: _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___________________ </w:t>
      </w:r>
      <w:r>
        <w:rPr>
          <w:rFonts w:eastAsia="Calibri"/>
          <w:color w:val="000000"/>
          <w:sz w:val="24"/>
          <w:szCs w:val="24"/>
          <w:lang w:eastAsia="en-US"/>
        </w:rPr>
        <w:t xml:space="preserve">уровень развития образовательного потенциала                        </w:t>
      </w:r>
    </w:p>
    <w:p>
      <w:pPr>
        <w:pStyle w:val="Normal"/>
        <w:ind w:left="142" w:right="-93" w:hanging="0"/>
        <w:rPr/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                                            </w:t>
      </w:r>
      <w:r>
        <w:rPr>
          <w:rFonts w:eastAsia="Calibri"/>
          <w:i/>
          <w:color w:val="000000"/>
          <w:sz w:val="24"/>
          <w:szCs w:val="24"/>
          <w:lang w:eastAsia="en-US"/>
        </w:rPr>
        <w:t>высокий, средний, низкий  - выбрать полученный результат</w:t>
      </w:r>
    </w:p>
    <w:p>
      <w:pPr>
        <w:pStyle w:val="Normal"/>
        <w:ind w:left="142" w:right="-93" w:hanging="0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/>
          <w:color w:val="000000"/>
          <w:sz w:val="24"/>
          <w:szCs w:val="24"/>
          <w:lang w:eastAsia="en-US"/>
        </w:rPr>
      </w:r>
    </w:p>
    <w:p>
      <w:pPr>
        <w:pStyle w:val="Normal"/>
        <w:ind w:left="142" w:right="-93" w:hanging="0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/>
          <w:color w:val="000000"/>
          <w:sz w:val="24"/>
          <w:szCs w:val="24"/>
          <w:lang w:eastAsia="en-US"/>
        </w:rPr>
      </w:r>
    </w:p>
    <w:p>
      <w:pPr>
        <w:pStyle w:val="Normal"/>
        <w:ind w:left="142" w:right="-93" w:hanging="0"/>
        <w:jc w:val="both"/>
        <w:rPr/>
      </w:pPr>
      <w:r>
        <w:rPr>
          <w:rFonts w:eastAsia="Calibri"/>
          <w:i/>
          <w:color w:val="000000"/>
          <w:sz w:val="24"/>
          <w:szCs w:val="24"/>
          <w:lang w:eastAsia="en-US"/>
        </w:rPr>
        <w:t>Оценочный инструментарий создан Антошко Е.А., Комиссаровой И.А., Ермаковой Н.А., Курицыной К.А. в рамках реализации</w:t>
      </w:r>
      <w:r>
        <w:rPr>
          <w:i/>
          <w:color w:val="000000"/>
          <w:sz w:val="24"/>
          <w:szCs w:val="24"/>
        </w:rPr>
        <w:t xml:space="preserve"> </w:t>
      </w:r>
      <w:r>
        <w:rPr>
          <w:rFonts w:eastAsia="Calibri"/>
          <w:i/>
          <w:color w:val="000000"/>
          <w:sz w:val="24"/>
          <w:szCs w:val="24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</w:t>
      </w:r>
    </w:p>
    <w:p>
      <w:pPr>
        <w:pStyle w:val="Normal"/>
        <w:ind w:left="142" w:right="-93" w:hanging="0"/>
        <w:jc w:val="both"/>
        <w:rPr>
          <w:rFonts w:eastAsia="Calibri"/>
          <w:i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</w:r>
    </w:p>
    <w:p>
      <w:pPr>
        <w:pStyle w:val="Normal"/>
        <w:ind w:left="142" w:right="-93" w:hanging="0"/>
        <w:jc w:val="both"/>
        <w:rPr/>
      </w:pPr>
      <w:r>
        <w:rPr>
          <w:rFonts w:eastAsia="Calibri"/>
          <w:i/>
          <w:color w:val="000000"/>
          <w:sz w:val="24"/>
          <w:szCs w:val="24"/>
          <w:lang w:eastAsia="en-US"/>
        </w:rPr>
        <w:t xml:space="preserve">Оценочный инструментарий доработан и адаптирован соруководителями 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и соавторами 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программы Курицыной К.А., Савкиной О.В., Кужим Е.Ф., Наумовой Г.В., Крыловой Т.А., </w:t>
      </w:r>
      <w:r>
        <w:rPr>
          <w:rFonts w:eastAsia="Calibri"/>
          <w:i/>
          <w:color w:val="000000"/>
          <w:sz w:val="24"/>
          <w:szCs w:val="24"/>
          <w:lang w:eastAsia="en-US"/>
        </w:rPr>
        <w:t>Дворниковой О.В., Магомедовой Х.М.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 в рамках реализации дополнительной профессиональной программы-лаборатории повышения квалификации «Методическое обеспечение раскрытия и развития образовательного потенциала участников отношений в образовании», 2018 год</w:t>
      </w:r>
    </w:p>
    <w:sectPr>
      <w:type w:val="nextPage"/>
      <w:pgSz w:w="11906" w:h="16838"/>
      <w:pgMar w:left="567" w:right="567" w:header="0" w:top="426" w:footer="0" w:bottom="426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8"/>
      <w:numFmt w:val="decimal"/>
      <w:lvlText w:val="%1."/>
      <w:lvlJc w:val="left"/>
      <w:pPr>
        <w:ind w:left="1080" w:hanging="360"/>
      </w:pPr>
      <w:rPr>
        <w:sz w:val="24"/>
        <w:i w:val="false"/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ListLabel1" w:customStyle="1">
    <w:name w:val="ListLabel 1"/>
    <w:uiPriority w:val="99"/>
    <w:qFormat/>
    <w:rsid w:val="00e748fb"/>
    <w:rPr>
      <w:color w:val="00000A"/>
      <w:sz w:val="24"/>
    </w:rPr>
  </w:style>
  <w:style w:type="character" w:styleId="ListLabel2" w:customStyle="1">
    <w:name w:val="ListLabel 2"/>
    <w:uiPriority w:val="99"/>
    <w:qFormat/>
    <w:rsid w:val="00e748fb"/>
    <w:rPr>
      <w:color w:val="00000A"/>
      <w:sz w:val="24"/>
    </w:rPr>
  </w:style>
  <w:style w:type="character" w:styleId="ListLabel3" w:customStyle="1">
    <w:name w:val="ListLabel 3"/>
    <w:uiPriority w:val="99"/>
    <w:qFormat/>
    <w:rsid w:val="00e748fb"/>
    <w:rPr>
      <w:color w:val="00000A"/>
      <w:sz w:val="24"/>
    </w:rPr>
  </w:style>
  <w:style w:type="character" w:styleId="ListLabel4" w:customStyle="1">
    <w:name w:val="ListLabel 4"/>
    <w:uiPriority w:val="99"/>
    <w:qFormat/>
    <w:rsid w:val="00e748fb"/>
    <w:rPr>
      <w:color w:val="00000A"/>
      <w:sz w:val="24"/>
    </w:rPr>
  </w:style>
  <w:style w:type="character" w:styleId="BodyTextChar" w:customStyle="1">
    <w:name w:val="Body Text Char"/>
    <w:basedOn w:val="DefaultParagraphFont"/>
    <w:link w:val="BodyText"/>
    <w:uiPriority w:val="99"/>
    <w:semiHidden/>
    <w:qFormat/>
    <w:rsid w:val="00926322"/>
    <w:rPr>
      <w:rFonts w:ascii="Times New Roman" w:hAnsi="Times New Roman" w:eastAsia="Times New Roman" w:cs="Times New Roman"/>
      <w:color w:val="00000A"/>
      <w:sz w:val="24"/>
      <w:szCs w:val="24"/>
    </w:rPr>
  </w:style>
  <w:style w:type="character" w:styleId="TitleChar" w:customStyle="1">
    <w:name w:val="Title Char"/>
    <w:basedOn w:val="DefaultParagraphFont"/>
    <w:link w:val="Title"/>
    <w:uiPriority w:val="10"/>
    <w:qFormat/>
    <w:rsid w:val="00926322"/>
    <w:rPr>
      <w:rFonts w:ascii="Cambria" w:hAnsi="Cambria" w:eastAsia="" w:cs="" w:asciiTheme="majorHAnsi" w:cstheme="majorBidi" w:eastAsiaTheme="majorEastAsia" w:hAnsiTheme="majorHAnsi"/>
      <w:b/>
      <w:bCs/>
      <w:color w:val="00000A"/>
      <w:kern w:val="2"/>
      <w:sz w:val="32"/>
      <w:szCs w:val="32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  <w:i w:val="false"/>
      <w:sz w:val="24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paragraph" w:styleId="Style14" w:customStyle="1">
    <w:name w:val="Заголовок"/>
    <w:basedOn w:val="Normal"/>
    <w:next w:val="Style15"/>
    <w:uiPriority w:val="99"/>
    <w:qFormat/>
    <w:rsid w:val="00e748fb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link w:val="BodyTextChar"/>
    <w:uiPriority w:val="99"/>
    <w:rsid w:val="00e748fb"/>
    <w:pPr>
      <w:spacing w:lineRule="auto" w:line="288" w:before="0" w:after="140"/>
    </w:pPr>
    <w:rPr/>
  </w:style>
  <w:style w:type="paragraph" w:styleId="Style16">
    <w:name w:val="List"/>
    <w:basedOn w:val="Style15"/>
    <w:uiPriority w:val="99"/>
    <w:rsid w:val="00e748fb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Title"/>
    <w:basedOn w:val="Normal"/>
    <w:link w:val="TitleChar"/>
    <w:uiPriority w:val="99"/>
    <w:qFormat/>
    <w:rsid w:val="00e748fb"/>
    <w:pPr>
      <w:suppressLineNumbers/>
      <w:spacing w:before="120" w:after="120"/>
    </w:pPr>
    <w:rPr>
      <w:rFonts w:cs="Mangal"/>
      <w:i/>
      <w:iCs/>
    </w:rPr>
  </w:style>
  <w:style w:type="paragraph" w:styleId="Index1">
    <w:name w:val="index 1"/>
    <w:basedOn w:val="Normal"/>
    <w:next w:val="Normal"/>
    <w:autoRedefine/>
    <w:uiPriority w:val="99"/>
    <w:semiHidden/>
    <w:qFormat/>
    <w:pPr>
      <w:ind w:left="240" w:hanging="240"/>
    </w:pPr>
    <w:rPr/>
  </w:style>
  <w:style w:type="paragraph" w:styleId="Indexheading">
    <w:name w:val="index heading"/>
    <w:basedOn w:val="Normal"/>
    <w:uiPriority w:val="99"/>
    <w:qFormat/>
    <w:rsid w:val="00e748fb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pPr>
      <w:spacing w:before="0" w:after="0"/>
      <w:ind w:left="720" w:hanging="0"/>
      <w:contextualSpacing/>
    </w:pPr>
    <w:rPr>
      <w:sz w:val="20"/>
      <w:szCs w:val="20"/>
    </w:rPr>
  </w:style>
  <w:style w:type="paragraph" w:styleId="NoSpacing">
    <w:name w:val="No Spacing"/>
    <w:uiPriority w:val="99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1052</TotalTime>
  <Application>LibreOffice/5.4.1.2$Windows_x86 LibreOffice_project/ea7cb86e6eeb2bf3a5af73a8f7777ac570321527</Application>
  <Pages>4</Pages>
  <Words>906</Words>
  <Characters>8391</Characters>
  <CharactersWithSpaces>9319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2018-11-28T10:30:00Z</dcterms:created>
  <dc:creator>Людмила Чусина</dc:creator>
  <dc:description/>
  <dc:language>ru-RU</dc:language>
  <cp:lastModifiedBy/>
  <cp:lastPrinted>2018-12-26T10:07:00Z</cp:lastPrinted>
  <dcterms:modified xsi:type="dcterms:W3CDTF">2019-05-19T14:50:38Z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